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905" w:rsidRPr="00270281" w:rsidRDefault="00763905" w:rsidP="00763905">
      <w:pPr>
        <w:jc w:val="left"/>
        <w:rPr>
          <w:rFonts w:eastAsia="黑体"/>
          <w:kern w:val="32"/>
        </w:rPr>
      </w:pPr>
      <w:r w:rsidRPr="00270281">
        <w:rPr>
          <w:rFonts w:eastAsia="黑体"/>
          <w:kern w:val="32"/>
        </w:rPr>
        <w:t>附件</w:t>
      </w:r>
      <w:r w:rsidRPr="00270281">
        <w:rPr>
          <w:rFonts w:eastAsia="黑体"/>
          <w:kern w:val="32"/>
        </w:rPr>
        <w:t>1</w:t>
      </w:r>
      <w:r w:rsidRPr="00270281">
        <w:rPr>
          <w:rFonts w:eastAsia="黑体"/>
          <w:kern w:val="32"/>
        </w:rPr>
        <w:t>：</w:t>
      </w:r>
    </w:p>
    <w:p w:rsidR="00763905" w:rsidRDefault="00763905" w:rsidP="00763905">
      <w:pPr>
        <w:pStyle w:val="a7"/>
      </w:pPr>
      <w:bookmarkStart w:id="0" w:name="_GoBack"/>
      <w:r w:rsidRPr="00270281">
        <w:t>20</w:t>
      </w:r>
      <w:r>
        <w:t>23</w:t>
      </w:r>
      <w:r w:rsidRPr="00270281">
        <w:t>年度</w:t>
      </w:r>
      <w:r>
        <w:rPr>
          <w:rFonts w:hint="eastAsia"/>
        </w:rPr>
        <w:t>重点实验室开放课题</w:t>
      </w:r>
    </w:p>
    <w:p w:rsidR="00763905" w:rsidRPr="00B00269" w:rsidRDefault="00763905" w:rsidP="00763905">
      <w:pPr>
        <w:pStyle w:val="a7"/>
      </w:pPr>
      <w:r w:rsidRPr="00270281">
        <w:t>资助项目清单</w:t>
      </w:r>
    </w:p>
    <w:tbl>
      <w:tblPr>
        <w:tblW w:w="0" w:type="auto"/>
        <w:tblInd w:w="118" w:type="dxa"/>
        <w:tblLook w:val="04A0" w:firstRow="1" w:lastRow="0" w:firstColumn="1" w:lastColumn="0" w:noHBand="0" w:noVBand="1"/>
      </w:tblPr>
      <w:tblGrid>
        <w:gridCol w:w="457"/>
        <w:gridCol w:w="1507"/>
        <w:gridCol w:w="2786"/>
        <w:gridCol w:w="913"/>
        <w:gridCol w:w="990"/>
        <w:gridCol w:w="817"/>
        <w:gridCol w:w="698"/>
      </w:tblGrid>
      <w:tr w:rsidR="00763905" w:rsidRPr="00C91FFC" w:rsidTr="0017421A">
        <w:trPr>
          <w:trHeight w:val="1005"/>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bookmarkEnd w:id="0"/>
          <w:p w:rsidR="00763905" w:rsidRPr="00C91FFC" w:rsidRDefault="00763905" w:rsidP="0017421A">
            <w:pPr>
              <w:widowControl/>
              <w:jc w:val="center"/>
              <w:rPr>
                <w:rFonts w:ascii="仿宋_GB2312" w:hAnsi="等线" w:cs="宋体"/>
                <w:b/>
                <w:bCs/>
                <w:color w:val="000000"/>
                <w:kern w:val="0"/>
                <w:sz w:val="24"/>
                <w:szCs w:val="24"/>
              </w:rPr>
            </w:pPr>
            <w:r w:rsidRPr="00C91FFC">
              <w:rPr>
                <w:rFonts w:ascii="仿宋_GB2312" w:hAnsi="等线" w:cs="宋体" w:hint="eastAsia"/>
                <w:b/>
                <w:bCs/>
                <w:color w:val="000000"/>
                <w:kern w:val="0"/>
                <w:sz w:val="24"/>
                <w:szCs w:val="24"/>
              </w:rPr>
              <w:t>序号</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仿宋_GB2312" w:hAnsi="等线" w:cs="宋体"/>
                <w:b/>
                <w:bCs/>
                <w:color w:val="000000"/>
                <w:kern w:val="0"/>
                <w:sz w:val="24"/>
                <w:szCs w:val="24"/>
              </w:rPr>
            </w:pPr>
            <w:r w:rsidRPr="00C91FFC">
              <w:rPr>
                <w:rFonts w:ascii="仿宋_GB2312" w:hAnsi="等线" w:cs="宋体" w:hint="eastAsia"/>
                <w:b/>
                <w:bCs/>
                <w:color w:val="000000"/>
                <w:kern w:val="0"/>
                <w:sz w:val="24"/>
                <w:szCs w:val="24"/>
              </w:rPr>
              <w:t>批准编号</w:t>
            </w:r>
          </w:p>
        </w:tc>
        <w:tc>
          <w:tcPr>
            <w:tcW w:w="2988" w:type="dxa"/>
            <w:tcBorders>
              <w:top w:val="single" w:sz="8" w:space="0" w:color="000000"/>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仿宋_GB2312" w:hAnsi="等线" w:cs="宋体"/>
                <w:b/>
                <w:bCs/>
                <w:color w:val="000000"/>
                <w:kern w:val="0"/>
                <w:sz w:val="24"/>
                <w:szCs w:val="24"/>
              </w:rPr>
            </w:pPr>
            <w:r w:rsidRPr="00C91FFC">
              <w:rPr>
                <w:rFonts w:ascii="仿宋_GB2312" w:hAnsi="等线" w:cs="宋体" w:hint="eastAsia"/>
                <w:b/>
                <w:bCs/>
                <w:color w:val="000000"/>
                <w:kern w:val="0"/>
                <w:sz w:val="24"/>
                <w:szCs w:val="24"/>
              </w:rPr>
              <w:t>项目名称</w:t>
            </w:r>
          </w:p>
        </w:tc>
        <w:tc>
          <w:tcPr>
            <w:tcW w:w="913" w:type="dxa"/>
            <w:tcBorders>
              <w:top w:val="single" w:sz="8" w:space="0" w:color="000000"/>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仿宋_GB2312" w:hAnsi="等线" w:cs="宋体"/>
                <w:b/>
                <w:bCs/>
                <w:color w:val="000000"/>
                <w:kern w:val="0"/>
                <w:sz w:val="24"/>
                <w:szCs w:val="24"/>
              </w:rPr>
            </w:pPr>
            <w:r w:rsidRPr="00C91FFC">
              <w:rPr>
                <w:rFonts w:ascii="仿宋_GB2312" w:hAnsi="等线" w:cs="宋体" w:hint="eastAsia"/>
                <w:b/>
                <w:bCs/>
                <w:color w:val="000000"/>
                <w:kern w:val="0"/>
                <w:sz w:val="24"/>
                <w:szCs w:val="24"/>
              </w:rPr>
              <w:t>申请人</w:t>
            </w:r>
          </w:p>
        </w:tc>
        <w:tc>
          <w:tcPr>
            <w:tcW w:w="990" w:type="dxa"/>
            <w:tcBorders>
              <w:top w:val="single" w:sz="8" w:space="0" w:color="000000"/>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仿宋_GB2312" w:hAnsi="等线" w:cs="宋体"/>
                <w:b/>
                <w:bCs/>
                <w:color w:val="000000"/>
                <w:kern w:val="0"/>
                <w:sz w:val="24"/>
                <w:szCs w:val="24"/>
              </w:rPr>
            </w:pPr>
            <w:r w:rsidRPr="00C91FFC">
              <w:rPr>
                <w:rFonts w:ascii="仿宋_GB2312" w:hAnsi="等线" w:cs="宋体" w:hint="eastAsia"/>
                <w:b/>
                <w:bCs/>
                <w:color w:val="000000"/>
                <w:kern w:val="0"/>
                <w:sz w:val="24"/>
                <w:szCs w:val="24"/>
              </w:rPr>
              <w:t>所在单位</w:t>
            </w:r>
          </w:p>
        </w:tc>
        <w:tc>
          <w:tcPr>
            <w:tcW w:w="851" w:type="dxa"/>
            <w:tcBorders>
              <w:top w:val="single" w:sz="8" w:space="0" w:color="000000"/>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仿宋_GB2312" w:hAnsi="等线" w:cs="宋体"/>
                <w:b/>
                <w:bCs/>
                <w:color w:val="000000"/>
                <w:kern w:val="0"/>
                <w:sz w:val="24"/>
                <w:szCs w:val="24"/>
              </w:rPr>
            </w:pPr>
            <w:r w:rsidRPr="00C91FFC">
              <w:rPr>
                <w:rFonts w:ascii="仿宋_GB2312" w:hAnsi="等线" w:cs="宋体" w:hint="eastAsia"/>
                <w:b/>
                <w:bCs/>
                <w:color w:val="000000"/>
                <w:kern w:val="0"/>
                <w:sz w:val="24"/>
                <w:szCs w:val="24"/>
              </w:rPr>
              <w:t>基地名称</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仿宋_GB2312" w:hAnsi="等线" w:cs="宋体"/>
                <w:b/>
                <w:bCs/>
                <w:color w:val="000000"/>
                <w:kern w:val="0"/>
                <w:sz w:val="24"/>
                <w:szCs w:val="24"/>
              </w:rPr>
            </w:pPr>
            <w:r w:rsidRPr="00C91FFC">
              <w:rPr>
                <w:rFonts w:ascii="仿宋_GB2312" w:hAnsi="等线" w:cs="宋体" w:hint="eastAsia"/>
                <w:b/>
                <w:bCs/>
                <w:color w:val="000000"/>
                <w:kern w:val="0"/>
                <w:sz w:val="24"/>
                <w:szCs w:val="24"/>
              </w:rPr>
              <w:t>总经费（万元）</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1</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CEPE2020001</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超燃冲压发动机尾喷管化学流动效应及设计</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吕郑</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南京航空航天大学</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进排气技术教育部重点实验室</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905" w:rsidRPr="00C91FFC" w:rsidRDefault="00763905" w:rsidP="0017421A">
            <w:pPr>
              <w:widowControl/>
              <w:jc w:val="center"/>
              <w:rPr>
                <w:rFonts w:ascii="等线" w:eastAsia="等线" w:hAnsi="等线" w:cstheme="minorBidi"/>
                <w:color w:val="000000"/>
                <w:sz w:val="22"/>
                <w:szCs w:val="22"/>
              </w:rPr>
            </w:pPr>
            <w:r w:rsidRPr="00C91FFC">
              <w:rPr>
                <w:rFonts w:ascii="等线" w:eastAsia="等线" w:hAnsi="等线" w:cstheme="minorBidi" w:hint="eastAsia"/>
                <w:color w:val="000000"/>
                <w:sz w:val="22"/>
                <w:szCs w:val="22"/>
              </w:rPr>
              <w:t>4</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2</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CEPE2020002</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新型宽域进气道的激波/边界层干扰机理及多场耦合分析研究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华正旭</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中国航空工业集团公司沈阳飞机设计研究所</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3905" w:rsidRPr="00C91FFC" w:rsidRDefault="00763905" w:rsidP="0017421A">
            <w:pPr>
              <w:jc w:val="center"/>
              <w:rPr>
                <w:rFonts w:ascii="等线" w:eastAsia="等线" w:hAnsi="等线" w:cstheme="minorBidi"/>
                <w:color w:val="000000"/>
                <w:sz w:val="22"/>
                <w:szCs w:val="22"/>
              </w:rPr>
            </w:pPr>
            <w:r w:rsidRPr="00C91FFC">
              <w:rPr>
                <w:rFonts w:ascii="等线" w:eastAsia="等线" w:hAnsi="等线" w:cstheme="minorBidi" w:hint="eastAsia"/>
                <w:color w:val="000000"/>
                <w:sz w:val="22"/>
                <w:szCs w:val="22"/>
              </w:rPr>
              <w:t>3</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3</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CEPE2020003</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基于PIV测速技术的带肋槽道湍流实验研究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葛建辉</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南京航空航天大学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3905" w:rsidRPr="00C91FFC" w:rsidRDefault="00763905" w:rsidP="0017421A">
            <w:pPr>
              <w:jc w:val="center"/>
              <w:rPr>
                <w:rFonts w:ascii="等线" w:eastAsia="等线" w:hAnsi="等线" w:cstheme="minorBidi"/>
                <w:color w:val="000000"/>
                <w:sz w:val="22"/>
                <w:szCs w:val="22"/>
              </w:rPr>
            </w:pPr>
            <w:r w:rsidRPr="00C91FFC">
              <w:rPr>
                <w:rFonts w:ascii="等线" w:eastAsia="等线" w:hAnsi="等线" w:cstheme="minorBidi" w:hint="eastAsia"/>
                <w:color w:val="000000"/>
                <w:sz w:val="22"/>
                <w:szCs w:val="22"/>
              </w:rPr>
              <w:t>4</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4</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CEPE2020004</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宽速域轴对称变几何进气道设计方法及其气动特性</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王云飞</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中国民航大学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3905" w:rsidRPr="00C91FFC" w:rsidRDefault="00763905" w:rsidP="0017421A">
            <w:pPr>
              <w:jc w:val="center"/>
              <w:rPr>
                <w:rFonts w:ascii="等线" w:eastAsia="等线" w:hAnsi="等线" w:cstheme="minorBidi"/>
                <w:color w:val="000000"/>
                <w:sz w:val="22"/>
                <w:szCs w:val="22"/>
              </w:rPr>
            </w:pPr>
            <w:r w:rsidRPr="00C91FFC">
              <w:rPr>
                <w:rFonts w:ascii="等线" w:eastAsia="等线" w:hAnsi="等线" w:cstheme="minorBidi" w:hint="eastAsia"/>
                <w:color w:val="000000"/>
                <w:sz w:val="22"/>
                <w:szCs w:val="22"/>
              </w:rPr>
              <w:t>3</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5</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CEPE2020005</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排气系统与飞行器后体一体化红外抑制技术研究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陈浩颖</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南京航空航天大学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3905" w:rsidRPr="00C91FFC" w:rsidRDefault="00763905" w:rsidP="0017421A">
            <w:pPr>
              <w:jc w:val="center"/>
              <w:rPr>
                <w:rFonts w:ascii="等线" w:eastAsia="等线" w:hAnsi="等线" w:cstheme="minorBidi"/>
                <w:color w:val="000000"/>
                <w:sz w:val="22"/>
                <w:szCs w:val="22"/>
              </w:rPr>
            </w:pPr>
            <w:r w:rsidRPr="00C91FFC">
              <w:rPr>
                <w:rFonts w:ascii="等线" w:eastAsia="等线" w:hAnsi="等线" w:cstheme="minorBidi" w:hint="eastAsia"/>
                <w:color w:val="000000"/>
                <w:sz w:val="22"/>
                <w:szCs w:val="22"/>
              </w:rPr>
              <w:t>4</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6</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CEPE2020006</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新型气动推力矢量喷管“负矢量”现象机理及其抑制方法研究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黄帅</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南京航空航天大学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3905" w:rsidRPr="00C91FFC" w:rsidRDefault="00763905" w:rsidP="0017421A">
            <w:pPr>
              <w:jc w:val="center"/>
              <w:rPr>
                <w:rFonts w:ascii="等线" w:eastAsia="等线" w:hAnsi="等线" w:cstheme="minorBidi"/>
                <w:color w:val="000000"/>
                <w:sz w:val="22"/>
                <w:szCs w:val="22"/>
              </w:rPr>
            </w:pPr>
            <w:r w:rsidRPr="00C91FFC">
              <w:rPr>
                <w:rFonts w:ascii="等线" w:eastAsia="等线" w:hAnsi="等线" w:cstheme="minorBidi" w:hint="eastAsia"/>
                <w:color w:val="000000"/>
                <w:sz w:val="22"/>
                <w:szCs w:val="22"/>
              </w:rPr>
              <w:t>4</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7</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CEPE2020007</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自修复环氧复合材料的高温失效机制研究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王芳</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南京林业大学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3905" w:rsidRPr="00C91FFC" w:rsidRDefault="00763905" w:rsidP="0017421A">
            <w:pPr>
              <w:jc w:val="center"/>
              <w:rPr>
                <w:rFonts w:ascii="等线" w:eastAsia="等线" w:hAnsi="等线" w:cstheme="minorBidi"/>
                <w:color w:val="000000"/>
                <w:sz w:val="22"/>
                <w:szCs w:val="22"/>
              </w:rPr>
            </w:pPr>
            <w:r w:rsidRPr="00C91FFC">
              <w:rPr>
                <w:rFonts w:ascii="等线" w:eastAsia="等线" w:hAnsi="等线" w:cstheme="minorBidi" w:hint="eastAsia"/>
                <w:color w:val="000000"/>
                <w:sz w:val="22"/>
                <w:szCs w:val="22"/>
              </w:rPr>
              <w:t>4</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8</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CEPE2020008</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高超声速飞行器前体转捩机理与预测方法研究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刘再接</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南京航空航天大学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3905" w:rsidRPr="00C91FFC" w:rsidRDefault="00763905" w:rsidP="0017421A">
            <w:pPr>
              <w:jc w:val="center"/>
              <w:rPr>
                <w:rFonts w:ascii="等线" w:eastAsia="等线" w:hAnsi="等线" w:cstheme="minorBidi"/>
                <w:color w:val="000000"/>
                <w:sz w:val="22"/>
                <w:szCs w:val="22"/>
              </w:rPr>
            </w:pPr>
            <w:r w:rsidRPr="00C91FFC">
              <w:rPr>
                <w:rFonts w:ascii="等线" w:eastAsia="等线" w:hAnsi="等线" w:cstheme="minorBidi" w:hint="eastAsia"/>
                <w:color w:val="000000"/>
                <w:sz w:val="22"/>
                <w:szCs w:val="22"/>
              </w:rPr>
              <w:t>3</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9</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CEPE2020009</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排气喷管超临界CO2冷却技术研究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李鑫郡</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南京师范大学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3905" w:rsidRPr="00C91FFC" w:rsidRDefault="00763905" w:rsidP="0017421A">
            <w:pPr>
              <w:jc w:val="center"/>
              <w:rPr>
                <w:rFonts w:ascii="等线" w:eastAsia="等线" w:hAnsi="等线" w:cstheme="minorBidi"/>
                <w:color w:val="000000"/>
                <w:sz w:val="22"/>
                <w:szCs w:val="22"/>
              </w:rPr>
            </w:pPr>
            <w:r w:rsidRPr="00C91FFC">
              <w:rPr>
                <w:rFonts w:ascii="等线" w:eastAsia="等线" w:hAnsi="等线" w:cstheme="minorBidi" w:hint="eastAsia"/>
                <w:color w:val="000000"/>
                <w:sz w:val="22"/>
                <w:szCs w:val="22"/>
              </w:rPr>
              <w:t>4</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10</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CEPE2020010</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排气喷管气溶胶控制红外特征物理机制及其效果研究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生丽莎</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东南大学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3905" w:rsidRPr="00C91FFC" w:rsidRDefault="00763905" w:rsidP="0017421A">
            <w:pPr>
              <w:jc w:val="center"/>
              <w:rPr>
                <w:rFonts w:ascii="等线" w:eastAsia="等线" w:hAnsi="等线" w:cstheme="minorBidi"/>
                <w:color w:val="000000"/>
                <w:sz w:val="22"/>
                <w:szCs w:val="22"/>
              </w:rPr>
            </w:pPr>
            <w:r w:rsidRPr="00C91FFC">
              <w:rPr>
                <w:rFonts w:ascii="等线" w:eastAsia="等线" w:hAnsi="等线" w:cstheme="minorBidi" w:hint="eastAsia"/>
                <w:color w:val="000000"/>
                <w:sz w:val="22"/>
                <w:szCs w:val="22"/>
              </w:rPr>
              <w:t>4</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lastRenderedPageBreak/>
              <w:t>11</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CEPE2020011</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跨介质高超声速飞行器陶瓷基复合材料头帽吸能缓冲特性实验研究</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黄盛</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西北工业大学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3905" w:rsidRPr="00C91FFC" w:rsidRDefault="00763905" w:rsidP="0017421A">
            <w:pPr>
              <w:jc w:val="center"/>
              <w:rPr>
                <w:rFonts w:ascii="等线" w:eastAsia="等线" w:hAnsi="等线" w:cstheme="minorBidi"/>
                <w:color w:val="000000"/>
                <w:sz w:val="22"/>
                <w:szCs w:val="22"/>
              </w:rPr>
            </w:pPr>
            <w:r w:rsidRPr="00C91FFC">
              <w:rPr>
                <w:rFonts w:ascii="等线" w:eastAsia="等线" w:hAnsi="等线" w:cstheme="minorBidi" w:hint="eastAsia"/>
                <w:color w:val="000000"/>
                <w:sz w:val="22"/>
                <w:szCs w:val="22"/>
              </w:rPr>
              <w:t>3</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lastRenderedPageBreak/>
              <w:t>12</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CEPE2020012</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宽速域进气道调节特性及调节过程中流动演化特性研究</w:t>
            </w:r>
          </w:p>
        </w:tc>
        <w:tc>
          <w:tcPr>
            <w:tcW w:w="913" w:type="dxa"/>
            <w:tcBorders>
              <w:top w:val="single" w:sz="8" w:space="0" w:color="000000"/>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蔡佳</w:t>
            </w:r>
          </w:p>
        </w:tc>
        <w:tc>
          <w:tcPr>
            <w:tcW w:w="990" w:type="dxa"/>
            <w:tcBorders>
              <w:top w:val="single" w:sz="8" w:space="0" w:color="000000"/>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南京工业职业技术大学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3905" w:rsidRPr="00C91FFC" w:rsidRDefault="00763905" w:rsidP="0017421A">
            <w:pPr>
              <w:jc w:val="center"/>
              <w:rPr>
                <w:rFonts w:ascii="等线" w:eastAsia="等线" w:hAnsi="等线" w:cstheme="minorBidi"/>
                <w:color w:val="000000"/>
                <w:sz w:val="22"/>
                <w:szCs w:val="22"/>
              </w:rPr>
            </w:pPr>
            <w:r w:rsidRPr="00C91FFC">
              <w:rPr>
                <w:rFonts w:ascii="等线" w:eastAsia="等线" w:hAnsi="等线" w:cstheme="minorBidi" w:hint="eastAsia"/>
                <w:color w:val="000000"/>
                <w:sz w:val="22"/>
                <w:szCs w:val="22"/>
              </w:rPr>
              <w:t>4</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13</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CEPE2020013</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飞行器/旋转爆震发动机模型基一体化控制方法研究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庞淑伟</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南京航空航天大学</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低碳航空动力教育部工程研究中心</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5</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14</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CEPE2020014</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航空发动机负荷材料进气机匣一体化设计技术</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吴涛</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南京航空航天大学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5</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15</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CEPE2020015</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长航时无人机氢能混合动力系统热管理及控制策略研究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贺振宗</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南京航空航天大学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5</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16</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CEPE2020016</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混合电推进飞机高效高功率密度电励磁发电机特性研究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李进才</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南京航空航天大学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5</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17</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CEPE2020017</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面向电动航空器的结构-功能一体化固态电池及其性能优化研究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丁兵</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南京航空航天大学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5</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18</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CEPE2020018</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基于驻涡稳焰的RQL富氢污染物生成与抑制机理研究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黄亚坤</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南京理工大学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5</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19</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CEPE2020019</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氢涡轮的变维度性能仿真设计与原理验证</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康乐</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南京航空航天大学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5</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20</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CEPE2020020</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光热驱动CO2干重整碳氢燃料转化机理研究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朱琪斌</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南京航空航天大学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5</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21</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CEPE2020021</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基于高性能定形相变储热材料的机载电子设备热管理研究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吴闽强</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南京航空航天大学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color w:val="000000"/>
                <w:kern w:val="0"/>
                <w:sz w:val="22"/>
                <w:szCs w:val="22"/>
              </w:rPr>
              <w:t>5</w:t>
            </w:r>
          </w:p>
        </w:tc>
      </w:tr>
      <w:tr w:rsidR="00763905" w:rsidRPr="00C91FFC" w:rsidTr="0017421A">
        <w:trPr>
          <w:trHeight w:val="30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22</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CEPE2020022</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基于高温热管的涡轮叶片高效冷却研究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王鑫</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东南大学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5</w:t>
            </w:r>
          </w:p>
        </w:tc>
      </w:tr>
      <w:tr w:rsidR="00763905" w:rsidRPr="00C91FFC" w:rsidTr="0017421A">
        <w:trPr>
          <w:trHeight w:val="495"/>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23</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CEPE2020023</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用于航空发动机的热管式回热器设计及性能研究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李艳南</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南京工业大学</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热管理和能量利用工信部重</w:t>
            </w:r>
            <w:r w:rsidRPr="00C91FFC">
              <w:rPr>
                <w:rFonts w:ascii="等线" w:eastAsia="等线" w:hAnsi="等线" w:cs="宋体" w:hint="eastAsia"/>
                <w:color w:val="000000"/>
                <w:kern w:val="0"/>
                <w:sz w:val="22"/>
                <w:szCs w:val="22"/>
              </w:rPr>
              <w:lastRenderedPageBreak/>
              <w:t>点实验室</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lastRenderedPageBreak/>
              <w:t>2</w:t>
            </w:r>
          </w:p>
        </w:tc>
      </w:tr>
      <w:tr w:rsidR="00763905" w:rsidRPr="00C91FFC" w:rsidTr="0017421A">
        <w:trPr>
          <w:trHeight w:val="45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24</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CEPE2020024</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铜基催化剂光伏-电催化CO2制备燃料</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甄文龙</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中国科学院兰州化学物理研究所</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2</w:t>
            </w:r>
          </w:p>
        </w:tc>
      </w:tr>
      <w:tr w:rsidR="00763905" w:rsidRPr="00C91FFC" w:rsidTr="0017421A">
        <w:trPr>
          <w:trHeight w:val="45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lastRenderedPageBreak/>
              <w:t>25</w:t>
            </w: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CEPE2020025</w:t>
            </w:r>
          </w:p>
        </w:tc>
        <w:tc>
          <w:tcPr>
            <w:tcW w:w="2988" w:type="dxa"/>
            <w:tcBorders>
              <w:top w:val="nil"/>
              <w:left w:val="nil"/>
              <w:bottom w:val="single" w:sz="8" w:space="0" w:color="000000"/>
              <w:right w:val="single" w:sz="8" w:space="0" w:color="000000"/>
            </w:tcBorders>
            <w:shd w:val="clear" w:color="auto" w:fill="auto"/>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氢燃料航空发动机能量转换及热质输运机理研究</w:t>
            </w:r>
          </w:p>
        </w:tc>
        <w:tc>
          <w:tcPr>
            <w:tcW w:w="913"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何纬峰</w:t>
            </w:r>
          </w:p>
        </w:tc>
        <w:tc>
          <w:tcPr>
            <w:tcW w:w="990" w:type="dxa"/>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南京航空航天大学</w:t>
            </w:r>
          </w:p>
        </w:tc>
        <w:tc>
          <w:tcPr>
            <w:tcW w:w="851" w:type="dxa"/>
            <w:vMerge/>
            <w:tcBorders>
              <w:top w:val="nil"/>
              <w:left w:val="single" w:sz="8" w:space="0" w:color="000000"/>
              <w:bottom w:val="single" w:sz="8" w:space="0" w:color="000000"/>
              <w:right w:val="single" w:sz="8" w:space="0" w:color="000000"/>
            </w:tcBorders>
            <w:vAlign w:val="center"/>
            <w:hideMark/>
          </w:tcPr>
          <w:p w:rsidR="00763905" w:rsidRPr="00C91FFC" w:rsidRDefault="00763905" w:rsidP="0017421A">
            <w:pPr>
              <w:widowControl/>
              <w:jc w:val="left"/>
              <w:rPr>
                <w:rFonts w:ascii="等线" w:eastAsia="等线" w:hAnsi="等线" w:cs="宋体"/>
                <w:color w:val="000000"/>
                <w:kern w:val="0"/>
                <w:sz w:val="22"/>
                <w:szCs w:val="22"/>
              </w:rPr>
            </w:pPr>
          </w:p>
        </w:tc>
        <w:tc>
          <w:tcPr>
            <w:tcW w:w="0" w:type="auto"/>
            <w:tcBorders>
              <w:top w:val="nil"/>
              <w:left w:val="nil"/>
              <w:bottom w:val="single" w:sz="8" w:space="0" w:color="000000"/>
              <w:right w:val="single" w:sz="8" w:space="0" w:color="000000"/>
            </w:tcBorders>
            <w:shd w:val="clear" w:color="auto" w:fill="auto"/>
            <w:noWrap/>
            <w:vAlign w:val="center"/>
            <w:hideMark/>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2</w:t>
            </w:r>
          </w:p>
        </w:tc>
      </w:tr>
      <w:tr w:rsidR="00763905" w:rsidRPr="00C91FFC" w:rsidTr="0017421A">
        <w:trPr>
          <w:trHeight w:val="1440"/>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lastRenderedPageBreak/>
              <w:t>26</w:t>
            </w:r>
          </w:p>
        </w:tc>
        <w:tc>
          <w:tcPr>
            <w:tcW w:w="0" w:type="auto"/>
            <w:tcBorders>
              <w:top w:val="nil"/>
              <w:left w:val="nil"/>
              <w:bottom w:val="single" w:sz="8" w:space="0" w:color="000000"/>
              <w:right w:val="single" w:sz="8" w:space="0" w:color="000000"/>
            </w:tcBorders>
            <w:shd w:val="clear" w:color="auto" w:fill="auto"/>
            <w:noWrap/>
            <w:vAlign w:val="center"/>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CEPE2020026</w:t>
            </w:r>
          </w:p>
        </w:tc>
        <w:tc>
          <w:tcPr>
            <w:tcW w:w="2988" w:type="dxa"/>
            <w:tcBorders>
              <w:top w:val="nil"/>
              <w:left w:val="nil"/>
              <w:bottom w:val="single" w:sz="8" w:space="0" w:color="000000"/>
              <w:right w:val="single" w:sz="8" w:space="0" w:color="000000"/>
            </w:tcBorders>
            <w:shd w:val="clear" w:color="auto" w:fill="auto"/>
            <w:vAlign w:val="center"/>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考虑燃烧室温度场和涡轮叶片冷却效率的航空发动机延寿优化控制技术研究</w:t>
            </w:r>
          </w:p>
        </w:tc>
        <w:tc>
          <w:tcPr>
            <w:tcW w:w="913" w:type="dxa"/>
            <w:tcBorders>
              <w:top w:val="nil"/>
              <w:left w:val="nil"/>
              <w:bottom w:val="single" w:sz="8" w:space="0" w:color="000000"/>
              <w:right w:val="single" w:sz="8" w:space="0" w:color="000000"/>
            </w:tcBorders>
            <w:shd w:val="clear" w:color="auto" w:fill="auto"/>
            <w:noWrap/>
            <w:vAlign w:val="center"/>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郑前钢</w:t>
            </w:r>
          </w:p>
        </w:tc>
        <w:tc>
          <w:tcPr>
            <w:tcW w:w="990" w:type="dxa"/>
            <w:tcBorders>
              <w:top w:val="nil"/>
              <w:left w:val="nil"/>
              <w:bottom w:val="single" w:sz="8" w:space="0" w:color="000000"/>
              <w:right w:val="single" w:sz="8" w:space="0" w:color="000000"/>
            </w:tcBorders>
            <w:shd w:val="clear" w:color="auto" w:fill="auto"/>
            <w:noWrap/>
            <w:vAlign w:val="center"/>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南京航空航天大学</w:t>
            </w:r>
          </w:p>
        </w:tc>
        <w:tc>
          <w:tcPr>
            <w:tcW w:w="851" w:type="dxa"/>
            <w:vMerge w:val="restart"/>
            <w:tcBorders>
              <w:top w:val="nil"/>
              <w:left w:val="nil"/>
              <w:right w:val="single" w:sz="8" w:space="0" w:color="000000"/>
            </w:tcBorders>
            <w:shd w:val="clear" w:color="auto" w:fill="auto"/>
            <w:vAlign w:val="center"/>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航空发动机热环境与热结构工信部重点实验室</w:t>
            </w:r>
          </w:p>
        </w:tc>
        <w:tc>
          <w:tcPr>
            <w:tcW w:w="0" w:type="auto"/>
            <w:tcBorders>
              <w:top w:val="nil"/>
              <w:left w:val="nil"/>
              <w:bottom w:val="single" w:sz="8" w:space="0" w:color="000000"/>
              <w:right w:val="single" w:sz="8" w:space="0" w:color="000000"/>
            </w:tcBorders>
            <w:shd w:val="clear" w:color="auto" w:fill="auto"/>
            <w:noWrap/>
            <w:vAlign w:val="center"/>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5</w:t>
            </w:r>
          </w:p>
        </w:tc>
      </w:tr>
      <w:tr w:rsidR="00763905" w:rsidRPr="00C91FFC" w:rsidTr="0017421A">
        <w:trPr>
          <w:trHeight w:val="1440"/>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27</w:t>
            </w:r>
          </w:p>
        </w:tc>
        <w:tc>
          <w:tcPr>
            <w:tcW w:w="0" w:type="auto"/>
            <w:tcBorders>
              <w:top w:val="nil"/>
              <w:left w:val="nil"/>
              <w:bottom w:val="single" w:sz="8" w:space="0" w:color="000000"/>
              <w:right w:val="single" w:sz="8" w:space="0" w:color="000000"/>
            </w:tcBorders>
            <w:shd w:val="clear" w:color="auto" w:fill="auto"/>
            <w:noWrap/>
            <w:vAlign w:val="center"/>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CEPE2020027</w:t>
            </w:r>
          </w:p>
        </w:tc>
        <w:tc>
          <w:tcPr>
            <w:tcW w:w="2988" w:type="dxa"/>
            <w:tcBorders>
              <w:top w:val="nil"/>
              <w:left w:val="nil"/>
              <w:bottom w:val="single" w:sz="8" w:space="0" w:color="000000"/>
              <w:right w:val="single" w:sz="8" w:space="0" w:color="000000"/>
            </w:tcBorders>
            <w:shd w:val="clear" w:color="auto" w:fill="auto"/>
            <w:vAlign w:val="center"/>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服役工况下液膜在喷嘴预膜结构唇边的动态演变机理研究</w:t>
            </w:r>
          </w:p>
        </w:tc>
        <w:tc>
          <w:tcPr>
            <w:tcW w:w="913" w:type="dxa"/>
            <w:tcBorders>
              <w:top w:val="nil"/>
              <w:left w:val="nil"/>
              <w:bottom w:val="single" w:sz="8" w:space="0" w:color="000000"/>
              <w:right w:val="single" w:sz="8" w:space="0" w:color="000000"/>
            </w:tcBorders>
            <w:shd w:val="clear" w:color="auto" w:fill="auto"/>
            <w:noWrap/>
            <w:vAlign w:val="center"/>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周训</w:t>
            </w:r>
          </w:p>
        </w:tc>
        <w:tc>
          <w:tcPr>
            <w:tcW w:w="990" w:type="dxa"/>
            <w:tcBorders>
              <w:top w:val="nil"/>
              <w:left w:val="nil"/>
              <w:bottom w:val="single" w:sz="8" w:space="0" w:color="000000"/>
              <w:right w:val="single" w:sz="8" w:space="0" w:color="000000"/>
            </w:tcBorders>
            <w:shd w:val="clear" w:color="auto" w:fill="auto"/>
            <w:noWrap/>
            <w:vAlign w:val="center"/>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河南科技大学</w:t>
            </w:r>
          </w:p>
        </w:tc>
        <w:tc>
          <w:tcPr>
            <w:tcW w:w="851" w:type="dxa"/>
            <w:vMerge/>
            <w:tcBorders>
              <w:left w:val="nil"/>
              <w:bottom w:val="single" w:sz="8" w:space="0" w:color="000000"/>
              <w:right w:val="single" w:sz="8" w:space="0" w:color="000000"/>
            </w:tcBorders>
            <w:shd w:val="clear" w:color="auto" w:fill="auto"/>
            <w:vAlign w:val="center"/>
          </w:tcPr>
          <w:p w:rsidR="00763905" w:rsidRPr="00C91FFC" w:rsidRDefault="00763905" w:rsidP="0017421A">
            <w:pPr>
              <w:widowControl/>
              <w:jc w:val="center"/>
              <w:rPr>
                <w:rFonts w:ascii="等线" w:eastAsia="等线" w:hAnsi="等线" w:cs="宋体"/>
                <w:color w:val="000000"/>
                <w:kern w:val="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763905" w:rsidRPr="00C91FFC" w:rsidRDefault="00763905" w:rsidP="0017421A">
            <w:pPr>
              <w:widowControl/>
              <w:jc w:val="center"/>
              <w:rPr>
                <w:rFonts w:ascii="等线" w:eastAsia="等线" w:hAnsi="等线" w:cs="宋体"/>
                <w:color w:val="000000"/>
                <w:kern w:val="0"/>
                <w:sz w:val="22"/>
                <w:szCs w:val="22"/>
              </w:rPr>
            </w:pPr>
            <w:r w:rsidRPr="00C91FFC">
              <w:rPr>
                <w:rFonts w:ascii="等线" w:eastAsia="等线" w:hAnsi="等线" w:cs="宋体" w:hint="eastAsia"/>
                <w:color w:val="000000"/>
                <w:kern w:val="0"/>
                <w:sz w:val="22"/>
                <w:szCs w:val="22"/>
              </w:rPr>
              <w:t>5</w:t>
            </w:r>
          </w:p>
        </w:tc>
      </w:tr>
    </w:tbl>
    <w:p w:rsidR="002144FF" w:rsidRDefault="002144FF"/>
    <w:sectPr w:rsidR="002144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C24" w:rsidRDefault="009B5C24" w:rsidP="00763905">
      <w:r>
        <w:separator/>
      </w:r>
    </w:p>
  </w:endnote>
  <w:endnote w:type="continuationSeparator" w:id="0">
    <w:p w:rsidR="009B5C24" w:rsidRDefault="009B5C24" w:rsidP="0076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C24" w:rsidRDefault="009B5C24" w:rsidP="00763905">
      <w:r>
        <w:separator/>
      </w:r>
    </w:p>
  </w:footnote>
  <w:footnote w:type="continuationSeparator" w:id="0">
    <w:p w:rsidR="009B5C24" w:rsidRDefault="009B5C24" w:rsidP="00763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D1"/>
    <w:rsid w:val="002144FF"/>
    <w:rsid w:val="00763905"/>
    <w:rsid w:val="009B5C24"/>
    <w:rsid w:val="00B20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A1615D-6BBC-4F8D-A399-356D702B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905"/>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9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63905"/>
    <w:rPr>
      <w:sz w:val="18"/>
      <w:szCs w:val="18"/>
    </w:rPr>
  </w:style>
  <w:style w:type="paragraph" w:styleId="a5">
    <w:name w:val="footer"/>
    <w:basedOn w:val="a"/>
    <w:link w:val="a6"/>
    <w:uiPriority w:val="99"/>
    <w:unhideWhenUsed/>
    <w:rsid w:val="007639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63905"/>
    <w:rPr>
      <w:sz w:val="18"/>
      <w:szCs w:val="18"/>
    </w:rPr>
  </w:style>
  <w:style w:type="paragraph" w:styleId="a7">
    <w:name w:val="Title"/>
    <w:basedOn w:val="a"/>
    <w:next w:val="a"/>
    <w:link w:val="a8"/>
    <w:uiPriority w:val="10"/>
    <w:qFormat/>
    <w:rsid w:val="00763905"/>
    <w:pPr>
      <w:spacing w:before="240" w:after="60"/>
      <w:jc w:val="center"/>
      <w:outlineLvl w:val="0"/>
    </w:pPr>
    <w:rPr>
      <w:rFonts w:asciiTheme="majorHAnsi" w:eastAsia="宋体" w:hAnsiTheme="majorHAnsi" w:cstheme="majorBidi"/>
      <w:b/>
      <w:bCs/>
    </w:rPr>
  </w:style>
  <w:style w:type="character" w:customStyle="1" w:styleId="a8">
    <w:name w:val="标题 字符"/>
    <w:basedOn w:val="a0"/>
    <w:link w:val="a7"/>
    <w:uiPriority w:val="10"/>
    <w:rsid w:val="00763905"/>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239</Words>
  <Characters>1366</Characters>
  <Application>Microsoft Office Word</Application>
  <DocSecurity>0</DocSecurity>
  <Lines>11</Lines>
  <Paragraphs>3</Paragraphs>
  <ScaleCrop>false</ScaleCrop>
  <Company>微软中国</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2023-11-13T07:32:00Z</dcterms:created>
  <dcterms:modified xsi:type="dcterms:W3CDTF">2023-11-13T07:33:00Z</dcterms:modified>
</cp:coreProperties>
</file>